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C927F">
      <w:pPr>
        <w:pStyle w:val="2"/>
        <w:widowControl/>
        <w:shd w:val="clear" w:color="auto" w:fill="FFFFFF"/>
        <w:spacing w:beforeAutospacing="0" w:afterAutospacing="0" w:line="560" w:lineRule="exact"/>
        <w:jc w:val="center"/>
        <w:rPr>
          <w:rFonts w:hint="eastAsia" w:ascii="宋体" w:hAnsi="宋体" w:eastAsia="宋体" w:cs="宋体"/>
          <w:color w:val="000000"/>
          <w:sz w:val="44"/>
          <w:szCs w:val="44"/>
        </w:rPr>
      </w:pPr>
      <w:bookmarkStart w:id="1" w:name="_GoBack"/>
      <w:bookmarkEnd w:id="1"/>
      <w:bookmarkStart w:id="0" w:name="OLE_LINK1"/>
      <w:r>
        <w:rPr>
          <w:rFonts w:hint="eastAsia" w:ascii="宋体" w:hAnsi="宋体" w:eastAsia="宋体" w:cs="宋体"/>
          <w:b/>
          <w:bCs/>
          <w:color w:val="333333"/>
          <w:sz w:val="44"/>
          <w:szCs w:val="44"/>
          <w:shd w:val="clear" w:color="auto" w:fill="FFFFFF"/>
        </w:rPr>
        <w:t>安徽合力宇锋智能科技有限公司2026-2028年物流运输服务项目（二次）中标候选人公示</w:t>
      </w:r>
    </w:p>
    <w:p w14:paraId="576F0690">
      <w:pPr>
        <w:pStyle w:val="2"/>
        <w:widowControl/>
        <w:shd w:val="clear" w:color="auto" w:fill="FFFFFF"/>
        <w:spacing w:beforeAutospacing="0" w:after="210" w:afterAutospacing="0" w:line="560" w:lineRule="exact"/>
        <w:rPr>
          <w:rFonts w:hint="eastAsia" w:ascii="宋体" w:hAnsi="宋体" w:eastAsia="宋体" w:cs="宋体"/>
          <w:color w:val="000000"/>
          <w:sz w:val="18"/>
          <w:szCs w:val="18"/>
        </w:rPr>
      </w:pPr>
      <w:r>
        <w:rPr>
          <w:rFonts w:hint="eastAsia" w:ascii="宋体" w:hAnsi="宋体" w:eastAsia="宋体" w:cs="宋体"/>
          <w:color w:val="000000"/>
          <w:sz w:val="21"/>
          <w:szCs w:val="21"/>
          <w:shd w:val="clear" w:color="auto" w:fill="FFFFFF"/>
        </w:rPr>
        <w:t> </w:t>
      </w:r>
    </w:p>
    <w:p w14:paraId="7D55A3B3">
      <w:pPr>
        <w:pStyle w:val="2"/>
        <w:widowControl/>
        <w:shd w:val="clear" w:color="auto" w:fill="FFFFFF"/>
        <w:spacing w:beforeAutospacing="0" w:after="210" w:afterAutospacing="0" w:line="560" w:lineRule="exact"/>
        <w:rPr>
          <w:rFonts w:hint="eastAsia" w:ascii="宋体" w:hAnsi="宋体" w:eastAsia="宋体" w:cs="宋体"/>
          <w:color w:val="000000"/>
          <w:sz w:val="18"/>
          <w:szCs w:val="18"/>
        </w:rPr>
      </w:pPr>
      <w:r>
        <w:rPr>
          <w:rFonts w:ascii="黑体" w:hAnsi="宋体" w:eastAsia="黑体" w:cs="黑体"/>
          <w:color w:val="000000"/>
          <w:sz w:val="28"/>
          <w:szCs w:val="28"/>
          <w:shd w:val="clear" w:color="auto" w:fill="FFFFFF"/>
        </w:rPr>
        <w:t>一、安徽省招标集团股份有限公司受安徽合力宇锋智能科技有限公司委托，就安徽合力宇锋智能科技有限公司</w:t>
      </w:r>
      <w:r>
        <w:rPr>
          <w:rFonts w:hint="eastAsia" w:ascii="黑体" w:hAnsi="宋体" w:eastAsia="黑体" w:cs="黑体"/>
          <w:color w:val="000000"/>
          <w:sz w:val="28"/>
          <w:szCs w:val="28"/>
          <w:shd w:val="clear" w:color="auto" w:fill="FFFFFF"/>
        </w:rPr>
        <w:t>2026-2028年物流运输服务项目（二次）（招标编号：GN2026-07-1755）进行招标。本项目于2026年5月21日上午9时30分，在安徽省招标集团股份有限公司公开开标，经评标委员会评审，现将中标候选人公示如下：</w:t>
      </w:r>
    </w:p>
    <w:p w14:paraId="263AA8BA">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ascii="仿宋" w:hAnsi="仿宋" w:eastAsia="仿宋" w:cs="仿宋"/>
          <w:color w:val="000000"/>
          <w:sz w:val="28"/>
          <w:szCs w:val="28"/>
          <w:shd w:val="clear" w:color="auto" w:fill="FFFFFF"/>
        </w:rPr>
        <w:t>1、项目名称：</w:t>
      </w:r>
      <w:r>
        <w:rPr>
          <w:rFonts w:hint="eastAsia" w:ascii="仿宋" w:hAnsi="仿宋" w:eastAsia="仿宋" w:cs="仿宋"/>
          <w:color w:val="000000"/>
          <w:sz w:val="28"/>
          <w:szCs w:val="28"/>
          <w:shd w:val="clear" w:color="auto" w:fill="FFFFFF"/>
        </w:rPr>
        <w:t>安徽合力宇锋智能科技有限公司2026-2028年物流运输服务项目（二次）</w:t>
      </w:r>
    </w:p>
    <w:p w14:paraId="1DC7F827">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2、招标编号：GN2026-07-1755</w:t>
      </w:r>
    </w:p>
    <w:p w14:paraId="5A7715E8">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3、主要内容：安徽合力宇锋智能科技有限公司2026-2028年物流运输服务项目，详见招标文件。</w:t>
      </w:r>
    </w:p>
    <w:p w14:paraId="7EA348F5">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4、中标候选人情况：</w:t>
      </w:r>
    </w:p>
    <w:p w14:paraId="3E2910D0">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01标包：</w:t>
      </w:r>
    </w:p>
    <w:p w14:paraId="432D7855">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第一中标候选人：合肥骏马货运有限公司</w:t>
      </w:r>
    </w:p>
    <w:p w14:paraId="289760EB">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第二中标候选人：顺丰速运有限公司</w:t>
      </w:r>
    </w:p>
    <w:p w14:paraId="4F1CD733">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02标包：</w:t>
      </w:r>
    </w:p>
    <w:p w14:paraId="5EE74A23">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w:t>
      </w:r>
      <w:r>
        <w:rPr>
          <w:rFonts w:ascii="仿宋" w:hAnsi="仿宋" w:eastAsia="仿宋" w:cs="仿宋"/>
          <w:color w:val="000000"/>
          <w:sz w:val="28"/>
          <w:szCs w:val="28"/>
          <w:shd w:val="clear" w:color="auto" w:fill="FFFFFF"/>
        </w:rPr>
        <w:t>杭州凯通物流运输有限公司</w:t>
      </w:r>
      <w:r>
        <w:rPr>
          <w:rFonts w:hint="eastAsia" w:ascii="仿宋" w:hAnsi="仿宋" w:eastAsia="仿宋" w:cs="仿宋"/>
          <w:color w:val="000000"/>
          <w:sz w:val="28"/>
          <w:szCs w:val="28"/>
          <w:shd w:val="clear" w:color="auto" w:fill="FFFFFF"/>
        </w:rPr>
        <w:t xml:space="preserve"> </w:t>
      </w:r>
    </w:p>
    <w:p w14:paraId="6B05B766">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第二中标候选人：顺丰速运有限公司</w:t>
      </w:r>
    </w:p>
    <w:p w14:paraId="0181EF67">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05标包：</w:t>
      </w:r>
    </w:p>
    <w:p w14:paraId="70C9EB53">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第一中标候选人：顺丰速运有限公司</w:t>
      </w:r>
    </w:p>
    <w:p w14:paraId="0D55D61A">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第二中标候选人：合肥骏马货运有限公司</w:t>
      </w:r>
    </w:p>
    <w:p w14:paraId="215542DC">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06标包：</w:t>
      </w:r>
    </w:p>
    <w:p w14:paraId="5EF2A459">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第一中标候选人：合肥骏马货运有限公司</w:t>
      </w:r>
    </w:p>
    <w:p w14:paraId="1D97CD8A">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 xml:space="preserve">第二中标候选人：顺丰速运有限公司 </w:t>
      </w:r>
    </w:p>
    <w:p w14:paraId="4E5F2DEA">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07标包：</w:t>
      </w:r>
    </w:p>
    <w:p w14:paraId="347137EF">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第一中标候选人：合肥骏马货运有限公司</w:t>
      </w:r>
    </w:p>
    <w:p w14:paraId="5341F6CD">
      <w:pPr>
        <w:pStyle w:val="2"/>
        <w:widowControl/>
        <w:shd w:val="clear" w:color="auto" w:fill="FFFFFF"/>
        <w:spacing w:beforeAutospacing="0" w:after="210" w:afterAutospacing="0" w:line="560" w:lineRule="exact"/>
        <w:ind w:firstLine="560"/>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第二中标候选人：顺丰速运有限公司</w:t>
      </w:r>
    </w:p>
    <w:p w14:paraId="1E09914E">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08标包：</w:t>
      </w:r>
    </w:p>
    <w:p w14:paraId="70183154">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第一中标候选人：顺丰速运有限公司</w:t>
      </w:r>
    </w:p>
    <w:p w14:paraId="22A9719E">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第二中标候选人：</w:t>
      </w:r>
      <w:r>
        <w:rPr>
          <w:rFonts w:ascii="仿宋" w:hAnsi="仿宋" w:eastAsia="仿宋" w:cs="仿宋"/>
          <w:color w:val="000000"/>
          <w:sz w:val="28"/>
          <w:szCs w:val="28"/>
          <w:shd w:val="clear" w:color="auto" w:fill="FFFFFF"/>
        </w:rPr>
        <w:t>杭州凯通物流运输有限公司</w:t>
      </w:r>
    </w:p>
    <w:p w14:paraId="0E376849">
      <w:pPr>
        <w:pStyle w:val="2"/>
        <w:widowControl/>
        <w:shd w:val="clear" w:color="auto" w:fill="FFFFFF"/>
        <w:spacing w:beforeAutospacing="0" w:after="210" w:afterAutospacing="0" w:line="560" w:lineRule="exact"/>
        <w:ind w:firstLine="56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公示期：自2026年6月9日至2026年6月12日</w:t>
      </w:r>
    </w:p>
    <w:p w14:paraId="1EB9A2EF">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招标投标相关各方对上述结果有异议，可在公示期内以书面形式向安徽省招标集团股份有限公司提出。异议接收联系电话：0551-62220155。应急客服电话：0551-62220153（接听时间：8:30-12:00,13:30-17:30，节假日除外。应优先拨打异议接收联系电话，无人接听时再拨打该“应急客服电话”）。</w:t>
      </w:r>
    </w:p>
    <w:p w14:paraId="611DA0AE">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本公示发布媒介：安徽省招标投标信息网（www.ahtba.org.cn）、优质采云采购平台（www.youzhicai.com）、中国招标投标公共服务平台（www.cebpubservice.com）、优质采招标采购平台（www.yzczb.com）、中国采购与招标网（www.chinabidding.com.cn）。</w:t>
      </w:r>
    </w:p>
    <w:p w14:paraId="5910FDD8">
      <w:pPr>
        <w:pStyle w:val="2"/>
        <w:widowControl/>
        <w:shd w:val="clear" w:color="auto" w:fill="FFFFFF"/>
        <w:spacing w:beforeAutospacing="0" w:afterAutospacing="0" w:line="560" w:lineRule="exact"/>
        <w:rPr>
          <w:rFonts w:hint="eastAsia" w:ascii="宋体" w:hAnsi="宋体" w:eastAsia="宋体" w:cs="宋体"/>
          <w:color w:val="000000"/>
          <w:sz w:val="18"/>
          <w:szCs w:val="18"/>
        </w:rPr>
      </w:pPr>
      <w:r>
        <w:rPr>
          <w:rFonts w:hint="eastAsia" w:ascii="黑体" w:hAnsi="宋体" w:eastAsia="黑体" w:cs="黑体"/>
          <w:color w:val="000000"/>
          <w:sz w:val="28"/>
          <w:szCs w:val="28"/>
          <w:shd w:val="clear" w:color="auto" w:fill="FFFFFF"/>
        </w:rPr>
        <w:t>二、书面异议材料应当包括以下内容：</w:t>
      </w:r>
    </w:p>
    <w:p w14:paraId="0163956C">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（一）异议人名称、地址和有效联系方式；</w:t>
      </w:r>
    </w:p>
    <w:p w14:paraId="5AEDB906">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（二）被异议人名称；</w:t>
      </w:r>
    </w:p>
    <w:p w14:paraId="5A723A16">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（三）异议事项的基本事实；</w:t>
      </w:r>
    </w:p>
    <w:p w14:paraId="2791D72D">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（四）相关请求及主张；</w:t>
      </w:r>
    </w:p>
    <w:p w14:paraId="6F154652">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（五）有效线索和相关证明材料。</w:t>
      </w:r>
    </w:p>
    <w:p w14:paraId="70DE1DF6">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书面异议材料必须符合上述要求，且由其法定代表人签字并加盖公章，并附法定代表人及其委托联系人的有效身份证复印件，否则不予接收。</w:t>
      </w:r>
    </w:p>
    <w:p w14:paraId="0C05F915">
      <w:pPr>
        <w:pStyle w:val="2"/>
        <w:widowControl/>
        <w:shd w:val="clear" w:color="auto" w:fill="FFFFFF"/>
        <w:spacing w:beforeAutospacing="0" w:afterAutospacing="0" w:line="560" w:lineRule="exact"/>
        <w:rPr>
          <w:rFonts w:hint="eastAsia" w:ascii="宋体" w:hAnsi="宋体" w:eastAsia="宋体" w:cs="宋体"/>
          <w:color w:val="000000"/>
          <w:sz w:val="18"/>
          <w:szCs w:val="18"/>
        </w:rPr>
      </w:pPr>
      <w:r>
        <w:rPr>
          <w:rFonts w:hint="eastAsia" w:ascii="黑体" w:hAnsi="宋体" w:eastAsia="黑体" w:cs="黑体"/>
          <w:color w:val="000000"/>
          <w:sz w:val="28"/>
          <w:szCs w:val="28"/>
          <w:shd w:val="clear" w:color="auto" w:fill="FFFFFF"/>
        </w:rPr>
        <w:t>三、异议材料有下列情形的亦不予接收：</w:t>
      </w:r>
    </w:p>
    <w:p w14:paraId="0B739931">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（一）异议材料不完整的；</w:t>
      </w:r>
    </w:p>
    <w:p w14:paraId="34B4BF07">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（二）异议事项含有主观猜测等内容且无充分有效证据的；</w:t>
      </w:r>
    </w:p>
    <w:p w14:paraId="1A90C64B">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（三）对其他投标人的投标文件详细内容异议，无法提供合法来源渠道的。</w:t>
      </w:r>
    </w:p>
    <w:p w14:paraId="25AAD490">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异议人不得以异议为名进行虚假、恶意异议，干扰招标投标活动的正常进行。</w:t>
      </w:r>
    </w:p>
    <w:p w14:paraId="3698FA50">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对于提供虚假材料，以异议为名谋取中标或恶意异议扰乱招标工作秩序的，将报请行政监管部门处理。</w:t>
      </w:r>
    </w:p>
    <w:p w14:paraId="66EA3DB9">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如公示期内无有效异议，本中标候选人公示即为确定中标人的依据。</w:t>
      </w:r>
    </w:p>
    <w:p w14:paraId="372F876E">
      <w:pPr>
        <w:pStyle w:val="2"/>
        <w:widowControl/>
        <w:shd w:val="clear" w:color="auto" w:fill="FFFFFF"/>
        <w:spacing w:beforeAutospacing="0" w:after="210" w:afterAutospacing="0" w:line="560" w:lineRule="exact"/>
        <w:ind w:firstLine="560"/>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特此公示。</w:t>
      </w:r>
    </w:p>
    <w:p w14:paraId="73E6E59D">
      <w:pPr>
        <w:pStyle w:val="2"/>
        <w:widowControl/>
        <w:shd w:val="clear" w:color="auto" w:fill="FFFFFF"/>
        <w:spacing w:beforeAutospacing="0" w:after="210" w:afterAutospacing="0" w:line="560" w:lineRule="exact"/>
        <w:ind w:firstLine="560"/>
        <w:jc w:val="right"/>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招标人：安徽合力宇锋智能科技有限公司</w:t>
      </w:r>
    </w:p>
    <w:p w14:paraId="64E2E0DB">
      <w:pPr>
        <w:pStyle w:val="2"/>
        <w:widowControl/>
        <w:shd w:val="clear" w:color="auto" w:fill="FFFFFF"/>
        <w:spacing w:beforeAutospacing="0" w:after="210" w:afterAutospacing="0" w:line="560" w:lineRule="exact"/>
        <w:ind w:firstLine="560"/>
        <w:jc w:val="right"/>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招标代理机构：安徽省招标集团股份有限公司</w:t>
      </w:r>
    </w:p>
    <w:p w14:paraId="724B89EE">
      <w:pPr>
        <w:pStyle w:val="2"/>
        <w:widowControl/>
        <w:shd w:val="clear" w:color="auto" w:fill="FFFFFF"/>
        <w:spacing w:beforeAutospacing="0" w:after="210" w:afterAutospacing="0" w:line="560" w:lineRule="exact"/>
        <w:ind w:firstLine="560"/>
        <w:jc w:val="right"/>
        <w:rPr>
          <w:rFonts w:hint="eastAsia" w:ascii="宋体" w:hAnsi="宋体" w:eastAsia="宋体" w:cs="宋体"/>
          <w:color w:val="000000"/>
          <w:sz w:val="18"/>
          <w:szCs w:val="18"/>
        </w:rPr>
      </w:pPr>
      <w:r>
        <w:rPr>
          <w:rFonts w:hint="eastAsia" w:ascii="仿宋" w:hAnsi="仿宋" w:eastAsia="仿宋" w:cs="仿宋"/>
          <w:color w:val="000000"/>
          <w:sz w:val="28"/>
          <w:szCs w:val="28"/>
          <w:shd w:val="clear" w:color="auto" w:fill="FFFFFF"/>
        </w:rPr>
        <w:t>2026年6月9日</w:t>
      </w:r>
    </w:p>
    <w:bookmarkEnd w:id="0"/>
    <w:p w14:paraId="67522974">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A0AA2"/>
    <w:rsid w:val="00186388"/>
    <w:rsid w:val="002F59D0"/>
    <w:rsid w:val="00396581"/>
    <w:rsid w:val="00546064"/>
    <w:rsid w:val="00735E1D"/>
    <w:rsid w:val="0077177D"/>
    <w:rsid w:val="00A348DD"/>
    <w:rsid w:val="00A854F2"/>
    <w:rsid w:val="00A90B38"/>
    <w:rsid w:val="00B4699E"/>
    <w:rsid w:val="00CF5431"/>
    <w:rsid w:val="60327DC5"/>
    <w:rsid w:val="7CFA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1089</Words>
  <Characters>1298</Characters>
  <Lines>9</Lines>
  <Paragraphs>2</Paragraphs>
  <TotalTime>40</TotalTime>
  <ScaleCrop>false</ScaleCrop>
  <LinksUpToDate>false</LinksUpToDate>
  <CharactersWithSpaces>1301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2026-06-09T07:36:00Z</dcterms:created>
  <dc:creator>初审-王瑜秀</dc:creator>
  <cp:lastModifiedBy>蒋锐</cp:lastModifiedBy>
  <dcterms:modified xsi:type="dcterms:W3CDTF">2026-06-16T01:25:16Z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E818FF616D224941B15321D5BB31319D_13</vt:lpwstr>
  </property>
  <property fmtid="{D5CDD505-2E9C-101B-9397-08002B2CF9AE}" pid="4" name="KSOTemplateDocerSaveRecord">
    <vt:lpwstr>eyJoZGlkIjoiNTlkODVlM2MwNTJkZDRmOGE1N2Q2OWZjNWNlZTA4YjQiLCJ1c2VySWQiOiI4OTg2MjI0MTcifQ==</vt:lpwstr>
  </property>
</Properties>
</file>